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AAB4" w14:textId="554B20CD" w:rsidR="000836BD" w:rsidRDefault="000435C4" w:rsidP="000836BD">
      <w:pPr>
        <w:tabs>
          <w:tab w:val="left" w:pos="720"/>
          <w:tab w:val="center" w:pos="4808"/>
        </w:tabs>
        <w:spacing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Códigos arancelarios asociados:</w:t>
      </w:r>
      <w:r w:rsidR="00C6064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4150043; </w:t>
      </w:r>
    </w:p>
    <w:p w14:paraId="1EA769C3" w14:textId="42C796CA" w:rsidR="008D55AB" w:rsidRPr="000836BD" w:rsidRDefault="000435C4" w:rsidP="000836BD">
      <w:pPr>
        <w:tabs>
          <w:tab w:val="left" w:pos="720"/>
          <w:tab w:val="center" w:pos="4808"/>
        </w:tabs>
        <w:spacing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4150061;</w:t>
      </w:r>
      <w:r w:rsidR="000836BD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4150062; 4150063;</w:t>
      </w:r>
      <w:r w:rsidR="000836BD">
        <w:rPr>
          <w:rFonts w:ascii="Calibri" w:eastAsia="Calibri" w:hAnsi="Calibri" w:cs="Calibri"/>
          <w:color w:val="595959"/>
        </w:rPr>
        <w:t xml:space="preserve"> </w:t>
      </w:r>
      <w:r>
        <w:rPr>
          <w:rFonts w:ascii="Calibri" w:eastAsia="Calibri" w:hAnsi="Calibri" w:cs="Calibri"/>
          <w:b/>
        </w:rPr>
        <w:t>4150064; 4150065.</w:t>
      </w:r>
    </w:p>
    <w:p w14:paraId="41D327B8" w14:textId="77777777" w:rsidR="008D55AB" w:rsidRDefault="008D55AB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608976EA" w14:textId="77777777" w:rsidR="0030651B" w:rsidRDefault="0030651B">
      <w:pPr>
        <w:widowControl w:val="0"/>
        <w:spacing w:line="240" w:lineRule="auto"/>
        <w:ind w:right="-20"/>
        <w:jc w:val="center"/>
        <w:rPr>
          <w:rFonts w:ascii="Verdana" w:eastAsia="Verdana" w:hAnsi="Verdana" w:cs="Verdana"/>
          <w:b/>
          <w:u w:val="single"/>
        </w:rPr>
      </w:pPr>
    </w:p>
    <w:p w14:paraId="5CA78AB8" w14:textId="5F5529EA" w:rsidR="008D55AB" w:rsidRDefault="001B5AD3">
      <w:pPr>
        <w:widowControl w:val="0"/>
        <w:spacing w:line="240" w:lineRule="auto"/>
        <w:ind w:right="-20"/>
        <w:jc w:val="center"/>
        <w:rPr>
          <w:rFonts w:ascii="Verdana" w:eastAsia="Verdana" w:hAnsi="Verdana" w:cs="Verdana"/>
          <w:b/>
          <w:u w:val="single"/>
        </w:rPr>
      </w:pPr>
      <w:r w:rsidRPr="000836BD">
        <w:rPr>
          <w:rFonts w:ascii="Verdana" w:eastAsia="Verdana" w:hAnsi="Verdana" w:cs="Verdana"/>
          <w:b/>
          <w:u w:val="single"/>
        </w:rPr>
        <w:t>FORMULARIO F-BIOF 04</w:t>
      </w:r>
    </w:p>
    <w:p w14:paraId="61624931" w14:textId="0224940B" w:rsidR="008D55AB" w:rsidRPr="000836BD" w:rsidRDefault="001B5AD3">
      <w:pPr>
        <w:widowControl w:val="0"/>
        <w:spacing w:line="240" w:lineRule="auto"/>
        <w:ind w:right="-20" w:hanging="12"/>
        <w:jc w:val="center"/>
        <w:rPr>
          <w:rFonts w:ascii="Verdana" w:eastAsia="Verdana" w:hAnsi="Verdana" w:cs="Verdana"/>
        </w:rPr>
      </w:pPr>
      <w:r w:rsidRPr="000836BD">
        <w:rPr>
          <w:rFonts w:ascii="Verdana" w:eastAsia="Verdana" w:hAnsi="Verdana" w:cs="Verdana"/>
          <w:b/>
        </w:rPr>
        <w:t>SOLICITUD DE AUTORIZACIÓN/ RECONOCIMIENTO DE CENTROS BIOFARMACÉUTICOS PARA REALIZA</w:t>
      </w:r>
      <w:r w:rsidR="000A795B" w:rsidRPr="000836BD">
        <w:rPr>
          <w:rFonts w:ascii="Verdana" w:eastAsia="Verdana" w:hAnsi="Verdana" w:cs="Verdana"/>
          <w:b/>
        </w:rPr>
        <w:t>R</w:t>
      </w:r>
      <w:r w:rsidRPr="000836BD">
        <w:rPr>
          <w:rFonts w:ascii="Verdana" w:eastAsia="Verdana" w:hAnsi="Verdana" w:cs="Verdana"/>
          <w:b/>
        </w:rPr>
        <w:t xml:space="preserve"> ESTUDIOS DE BIOEXENCIÓN PARA ESTABLECER EQUIVALENCIA TERAPÉUTICA DE MEDICAMENTOS</w:t>
      </w:r>
    </w:p>
    <w:p w14:paraId="09EE3020" w14:textId="77777777" w:rsidR="00753B82" w:rsidRDefault="00753B82" w:rsidP="00753B82">
      <w:pPr>
        <w:rPr>
          <w:rFonts w:ascii="Verdana" w:eastAsia="Verdana" w:hAnsi="Verdana" w:cs="Verdana"/>
          <w:b/>
          <w:sz w:val="24"/>
          <w:szCs w:val="24"/>
        </w:rPr>
      </w:pPr>
    </w:p>
    <w:p w14:paraId="6DDD02BB" w14:textId="1B2F7948" w:rsidR="008D55AB" w:rsidRPr="009B210A" w:rsidRDefault="001B5AD3" w:rsidP="00753B82">
      <w:pPr>
        <w:rPr>
          <w:rFonts w:ascii="Verdana" w:eastAsia="Verdana" w:hAnsi="Verdana" w:cs="Verdana"/>
          <w:b/>
          <w:szCs w:val="24"/>
        </w:rPr>
      </w:pPr>
      <w:r w:rsidRPr="009B210A">
        <w:rPr>
          <w:rFonts w:ascii="Verdana" w:eastAsia="Verdana" w:hAnsi="Verdana" w:cs="Verdana"/>
          <w:b/>
          <w:szCs w:val="24"/>
        </w:rPr>
        <w:t>INFORMACIÓN DEL CENTRO BIOFARMACÉUTICO</w:t>
      </w:r>
    </w:p>
    <w:tbl>
      <w:tblPr>
        <w:tblStyle w:val="a"/>
        <w:tblW w:w="9585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330"/>
        <w:gridCol w:w="4410"/>
      </w:tblGrid>
      <w:tr w:rsidR="008D55AB" w14:paraId="7FC2F058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BEAF34" w14:textId="77777777" w:rsidR="008D55AB" w:rsidRDefault="001B5AD3" w:rsidP="000A795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Razón social del centro</w:t>
            </w:r>
          </w:p>
        </w:tc>
        <w:tc>
          <w:tcPr>
            <w:tcW w:w="330" w:type="dxa"/>
            <w:vAlign w:val="center"/>
          </w:tcPr>
          <w:p w14:paraId="78542DB0" w14:textId="77777777" w:rsidR="008D55AB" w:rsidRDefault="001B5AD3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5069A3EF" w14:textId="77777777" w:rsidR="008D55AB" w:rsidRDefault="008D55AB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412E8876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48B6F14" w14:textId="77777777" w:rsidR="008D55AB" w:rsidRDefault="001B5AD3" w:rsidP="000A795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Rut o N° de identificación</w:t>
            </w:r>
          </w:p>
        </w:tc>
        <w:tc>
          <w:tcPr>
            <w:tcW w:w="330" w:type="dxa"/>
            <w:vAlign w:val="center"/>
          </w:tcPr>
          <w:p w14:paraId="24315012" w14:textId="77777777" w:rsidR="008D55AB" w:rsidRDefault="001B5AD3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12D99B7B" w14:textId="77777777" w:rsidR="008D55AB" w:rsidRDefault="008D55AB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25CBD401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5FB59" w14:textId="77777777" w:rsidR="008D55AB" w:rsidRDefault="001B5AD3" w:rsidP="000A795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del centro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biofarmacéutico</w:t>
            </w:r>
            <w:proofErr w:type="spellEnd"/>
          </w:p>
        </w:tc>
        <w:tc>
          <w:tcPr>
            <w:tcW w:w="330" w:type="dxa"/>
            <w:vAlign w:val="center"/>
          </w:tcPr>
          <w:p w14:paraId="7EF84F0F" w14:textId="77777777" w:rsidR="008D55AB" w:rsidRDefault="001B5AD3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16FDE877" w14:textId="77777777" w:rsidR="008D55AB" w:rsidRDefault="008D55AB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097789B5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790FBBD" w14:textId="77777777" w:rsidR="008D55AB" w:rsidRDefault="001B5AD3" w:rsidP="000A795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Representante legal</w:t>
            </w:r>
          </w:p>
        </w:tc>
        <w:tc>
          <w:tcPr>
            <w:tcW w:w="330" w:type="dxa"/>
            <w:vAlign w:val="center"/>
          </w:tcPr>
          <w:p w14:paraId="30163F2D" w14:textId="77777777" w:rsidR="008D55AB" w:rsidRDefault="001B5AD3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6082800E" w14:textId="77777777" w:rsidR="008D55AB" w:rsidRDefault="008D55AB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55363D5C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EA9874" w14:textId="511D0F17" w:rsidR="008D55AB" w:rsidRDefault="001B5AD3" w:rsidP="000A795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Coordinador/ Director</w:t>
            </w:r>
            <w:r w:rsidR="000836BD">
              <w:rPr>
                <w:rFonts w:ascii="Verdana" w:eastAsia="Verdana" w:hAnsi="Verdana" w:cs="Verdana"/>
                <w:sz w:val="20"/>
                <w:szCs w:val="20"/>
              </w:rPr>
              <w:t>(a)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centro </w:t>
            </w:r>
          </w:p>
        </w:tc>
        <w:tc>
          <w:tcPr>
            <w:tcW w:w="330" w:type="dxa"/>
            <w:vAlign w:val="center"/>
          </w:tcPr>
          <w:p w14:paraId="47E780B8" w14:textId="77777777" w:rsidR="008D55AB" w:rsidRDefault="001B5AD3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1741DFDF" w14:textId="77777777" w:rsidR="008D55AB" w:rsidRDefault="008D55AB" w:rsidP="000A795B">
            <w:pPr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40D7E604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DCD9FA" w14:textId="3E9A6C5F" w:rsidR="008D55AB" w:rsidRDefault="001B5AD3" w:rsidP="000A795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Encargado</w:t>
            </w:r>
            <w:r w:rsidR="000836BD">
              <w:rPr>
                <w:rFonts w:ascii="Verdana" w:eastAsia="Verdana" w:hAnsi="Verdana" w:cs="Verdana"/>
                <w:sz w:val="20"/>
                <w:szCs w:val="20"/>
              </w:rPr>
              <w:t>(a)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calidad</w:t>
            </w:r>
          </w:p>
        </w:tc>
        <w:tc>
          <w:tcPr>
            <w:tcW w:w="330" w:type="dxa"/>
            <w:vAlign w:val="center"/>
          </w:tcPr>
          <w:p w14:paraId="5FA30058" w14:textId="77777777" w:rsidR="008D55AB" w:rsidRDefault="001B5AD3" w:rsidP="000A795B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0B511679" w14:textId="77777777" w:rsidR="008D55AB" w:rsidRDefault="008D55AB" w:rsidP="000A795B">
            <w:pPr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5FCA38D4" w14:textId="77777777" w:rsidTr="000836BD">
        <w:trPr>
          <w:trHeight w:val="340"/>
        </w:trPr>
        <w:tc>
          <w:tcPr>
            <w:tcW w:w="4845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9FFAED" w14:textId="77777777" w:rsidR="008D55AB" w:rsidRDefault="001B5AD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Teléfono y correo electrónico de contacto</w:t>
            </w:r>
          </w:p>
        </w:tc>
        <w:tc>
          <w:tcPr>
            <w:tcW w:w="330" w:type="dxa"/>
            <w:vAlign w:val="center"/>
          </w:tcPr>
          <w:p w14:paraId="556A16E9" w14:textId="77777777" w:rsidR="008D55AB" w:rsidRDefault="001B5AD3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61FDC70D" w14:textId="77777777" w:rsidR="008D55AB" w:rsidRDefault="008D55AB">
            <w:pPr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5CC4E2F7" w14:textId="77777777" w:rsidTr="000836BD">
        <w:trPr>
          <w:trHeight w:val="340"/>
        </w:trPr>
        <w:tc>
          <w:tcPr>
            <w:tcW w:w="4845" w:type="dxa"/>
            <w:vMerge w:val="restart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BF30790" w14:textId="77777777" w:rsidR="008D55AB" w:rsidRDefault="001B5AD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Actividades a realizar</w:t>
            </w:r>
          </w:p>
        </w:tc>
        <w:tc>
          <w:tcPr>
            <w:tcW w:w="330" w:type="dxa"/>
            <w:vAlign w:val="center"/>
          </w:tcPr>
          <w:p w14:paraId="65760464" w14:textId="77777777" w:rsidR="008D55AB" w:rsidRDefault="001B5AD3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7B934B83" w14:textId="77777777" w:rsidR="008D55AB" w:rsidRDefault="001B5AD3">
            <w:pPr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Solubilidad: SI / NO</w:t>
            </w:r>
          </w:p>
        </w:tc>
      </w:tr>
      <w:tr w:rsidR="008D55AB" w14:paraId="5A99E721" w14:textId="77777777" w:rsidTr="000836BD">
        <w:trPr>
          <w:trHeight w:val="340"/>
        </w:trPr>
        <w:tc>
          <w:tcPr>
            <w:tcW w:w="4845" w:type="dxa"/>
            <w:vMerge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43F9AC" w14:textId="77777777" w:rsidR="008D55AB" w:rsidRDefault="008D55A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2CDEA17" w14:textId="77777777" w:rsidR="008D55AB" w:rsidRDefault="001B5AD3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209A4D73" w14:textId="77777777" w:rsidR="008D55AB" w:rsidRDefault="001B5AD3">
            <w:pPr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Permeabilidad: SI / NO</w:t>
            </w:r>
          </w:p>
        </w:tc>
      </w:tr>
      <w:tr w:rsidR="008D55AB" w14:paraId="61A0743A" w14:textId="77777777" w:rsidTr="000836BD">
        <w:trPr>
          <w:trHeight w:val="340"/>
        </w:trPr>
        <w:tc>
          <w:tcPr>
            <w:tcW w:w="4845" w:type="dxa"/>
            <w:vMerge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44B939" w14:textId="77777777" w:rsidR="008D55AB" w:rsidRDefault="008D55A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082B08D" w14:textId="77777777" w:rsidR="008D55AB" w:rsidRDefault="001B5AD3">
            <w:pPr>
              <w:widowControl w:val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410" w:type="dxa"/>
            <w:vAlign w:val="center"/>
          </w:tcPr>
          <w:p w14:paraId="20BBD9D5" w14:textId="6056F6A9" w:rsidR="008D55AB" w:rsidRDefault="001B5AD3">
            <w:pPr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Disolución:</w:t>
            </w:r>
            <w:r w:rsidR="000836B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</w:tbl>
    <w:p w14:paraId="6397C995" w14:textId="7F597164" w:rsidR="008D55AB" w:rsidRDefault="008D55AB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5600EB4" w14:textId="77777777" w:rsidR="0030651B" w:rsidRDefault="0030651B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11D4447" w14:textId="77777777" w:rsidR="008D55AB" w:rsidRPr="00D9576E" w:rsidRDefault="001B5AD3" w:rsidP="00753B82">
      <w:pPr>
        <w:spacing w:line="240" w:lineRule="auto"/>
        <w:jc w:val="both"/>
        <w:rPr>
          <w:rFonts w:ascii="Verdana" w:eastAsia="Verdana" w:hAnsi="Verdana" w:cs="Verdana"/>
          <w:b/>
          <w:szCs w:val="24"/>
        </w:rPr>
      </w:pPr>
      <w:r w:rsidRPr="00D9576E">
        <w:rPr>
          <w:rFonts w:ascii="Verdana" w:eastAsia="Verdana" w:hAnsi="Verdana" w:cs="Verdana"/>
          <w:b/>
          <w:szCs w:val="24"/>
        </w:rPr>
        <w:t>VISITAS O FISCALIZACIONES PREVIAS: CENTROS EXTRANJEROS</w:t>
      </w:r>
    </w:p>
    <w:tbl>
      <w:tblPr>
        <w:tblStyle w:val="a0"/>
        <w:tblW w:w="96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4552"/>
        <w:gridCol w:w="290"/>
        <w:gridCol w:w="4232"/>
      </w:tblGrid>
      <w:tr w:rsidR="008D55AB" w14:paraId="57AB83DB" w14:textId="77777777" w:rsidTr="00BB46B2">
        <w:trPr>
          <w:trHeight w:val="3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D127E4" w14:textId="77777777" w:rsidR="008D55AB" w:rsidRPr="00BB46B2" w:rsidRDefault="001B5AD3" w:rsidP="005316CB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BB46B2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43655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autorización del centro por la autoridad sanitaria de su jurisdicción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55948" w14:textId="0341A8FC" w:rsidR="008D55AB" w:rsidRDefault="000836BD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F097B" w14:textId="77777777" w:rsidR="008D55AB" w:rsidRDefault="008D55AB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3EAB8B00" w14:textId="77777777" w:rsidTr="00BB46B2">
        <w:trPr>
          <w:trHeight w:val="3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EE5008" w14:textId="77777777" w:rsidR="008D55AB" w:rsidRPr="00BB46B2" w:rsidRDefault="001B5AD3" w:rsidP="005316CB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BB46B2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13D30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 de la última visita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inspectiva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dicha autoridad sanitaria (Adjuntar informe de inspección)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5450F" w14:textId="08FC7B21" w:rsidR="008D55AB" w:rsidRDefault="000836BD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73C92" w14:textId="77777777" w:rsidR="008D55AB" w:rsidRDefault="008D55AB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630CA76A" w14:textId="77777777" w:rsidTr="00BB46B2">
        <w:trPr>
          <w:trHeight w:val="34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00504C" w14:textId="77777777" w:rsidR="008D55AB" w:rsidRPr="00BB46B2" w:rsidRDefault="008D55AB" w:rsidP="005316CB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65155085" w14:textId="77777777" w:rsidR="008D55AB" w:rsidRPr="00BB46B2" w:rsidRDefault="008D55AB" w:rsidP="005316CB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7DBEE125" w14:textId="77777777" w:rsidR="008D55AB" w:rsidRPr="00BB46B2" w:rsidRDefault="001B5AD3" w:rsidP="005316CB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BB46B2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38B0" w14:textId="118BDA96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¿El centro se encuentra autorizado/ reconocido o ha sido fiscalizado por alguna agencia de alta vigilancia </w:t>
            </w:r>
            <w:r w:rsidR="000A795B">
              <w:rPr>
                <w:rFonts w:ascii="Verdana" w:eastAsia="Verdana" w:hAnsi="Verdana" w:cs="Verdana"/>
                <w:sz w:val="20"/>
                <w:szCs w:val="20"/>
              </w:rPr>
              <w:t>sanitaria? *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B6F4F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A0C74" w14:textId="77777777" w:rsidR="008D55AB" w:rsidRDefault="001B5AD3" w:rsidP="00422C4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8D55AB" w14:paraId="4E501C86" w14:textId="77777777" w:rsidTr="00C659BA">
        <w:trPr>
          <w:trHeight w:val="742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7F6F49" w14:textId="77777777" w:rsidR="008D55AB" w:rsidRPr="00BB46B2" w:rsidRDefault="008D55AB" w:rsidP="005316CB">
            <w:pPr>
              <w:widowControl w:val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D454B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¿Cuál(es)? / ¿Cuándo? </w:t>
            </w:r>
          </w:p>
          <w:p w14:paraId="39B83F2A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(Adjuntar informe(s) de inspección(es)) 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FDE7" w14:textId="590C6194" w:rsidR="008D55AB" w:rsidRDefault="000836BD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88A58" w14:textId="77777777" w:rsidR="008D55AB" w:rsidRDefault="008D55AB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55AB" w14:paraId="1A8DB028" w14:textId="77777777" w:rsidTr="00BB46B2">
        <w:trPr>
          <w:trHeight w:val="34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631040" w14:textId="77777777" w:rsidR="008D55AB" w:rsidRPr="00BB46B2" w:rsidRDefault="008D55AB" w:rsidP="005316CB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5D7363B4" w14:textId="77777777" w:rsidR="008D55AB" w:rsidRPr="00BB46B2" w:rsidRDefault="001B5AD3" w:rsidP="005316CB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BB46B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4E55B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¿El centro posee certificaciones (ISO u otras)?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F9C4A" w14:textId="4B084B43" w:rsidR="008D55AB" w:rsidRDefault="000836BD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BA09E" w14:textId="77777777" w:rsidR="008D55AB" w:rsidRDefault="001B5AD3" w:rsidP="00422C4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8D55AB" w14:paraId="7F26A978" w14:textId="77777777" w:rsidTr="00BB46B2">
        <w:trPr>
          <w:trHeight w:val="340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ABB171" w14:textId="77777777" w:rsidR="008D55AB" w:rsidRDefault="008D55AB" w:rsidP="005316CB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31DC1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¿Cuál(es)? / ¿Cuándo?</w:t>
            </w:r>
          </w:p>
          <w:p w14:paraId="41596FEC" w14:textId="77777777" w:rsidR="008D55AB" w:rsidRDefault="001B5AD3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(Adjuntar certificados vigentes)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7F7D" w14:textId="183C3876" w:rsidR="008D55AB" w:rsidRDefault="000836BD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28E37" w14:textId="77777777" w:rsidR="008D55AB" w:rsidRDefault="008D55AB" w:rsidP="005316C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E749AF1" w14:textId="77777777" w:rsidR="000836BD" w:rsidRDefault="000836BD" w:rsidP="000836BD">
      <w:pPr>
        <w:spacing w:line="240" w:lineRule="auto"/>
        <w:ind w:left="2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0" w:name="_Hlk57127959"/>
      <w:r>
        <w:rPr>
          <w:rFonts w:ascii="Verdana" w:eastAsia="Verdana" w:hAnsi="Verdana" w:cs="Verdana"/>
          <w:i/>
          <w:sz w:val="20"/>
          <w:szCs w:val="20"/>
        </w:rPr>
        <w:t>*</w:t>
      </w:r>
      <w:bookmarkEnd w:id="0"/>
      <w:r>
        <w:rPr>
          <w:rFonts w:ascii="Verdana" w:eastAsia="Verdana" w:hAnsi="Verdana" w:cs="Verdana"/>
          <w:i/>
          <w:sz w:val="20"/>
          <w:szCs w:val="20"/>
        </w:rPr>
        <w:t xml:space="preserve">Definidas en la Norma técnica N° 131 “Norma que define los criterios destinados a establecer la equivalencia terapéutica en productos farmacéuticos en Chile”. </w:t>
      </w:r>
    </w:p>
    <w:p w14:paraId="668684F0" w14:textId="6EEE7562" w:rsidR="008D55AB" w:rsidRDefault="008D55AB">
      <w:pPr>
        <w:spacing w:line="240" w:lineRule="auto"/>
        <w:ind w:right="-20" w:hanging="20"/>
        <w:jc w:val="both"/>
        <w:rPr>
          <w:rFonts w:ascii="Verdana" w:eastAsia="Verdana" w:hAnsi="Verdana" w:cs="Verdana"/>
          <w:sz w:val="20"/>
          <w:szCs w:val="20"/>
        </w:rPr>
      </w:pPr>
    </w:p>
    <w:p w14:paraId="4D1A2710" w14:textId="77777777" w:rsidR="0030651B" w:rsidRDefault="0030651B">
      <w:pPr>
        <w:spacing w:line="240" w:lineRule="auto"/>
        <w:ind w:right="-20" w:hanging="20"/>
        <w:jc w:val="both"/>
        <w:rPr>
          <w:rFonts w:ascii="Verdana" w:eastAsia="Verdana" w:hAnsi="Verdana" w:cs="Verdana"/>
          <w:sz w:val="20"/>
          <w:szCs w:val="20"/>
        </w:rPr>
      </w:pPr>
    </w:p>
    <w:p w14:paraId="51A6E9BE" w14:textId="77777777" w:rsidR="008D55AB" w:rsidRPr="00422C46" w:rsidRDefault="001B5AD3" w:rsidP="00753B82">
      <w:pPr>
        <w:spacing w:line="240" w:lineRule="auto"/>
        <w:jc w:val="both"/>
        <w:rPr>
          <w:rFonts w:ascii="Verdana" w:eastAsia="Verdana" w:hAnsi="Verdana" w:cs="Verdana"/>
          <w:b/>
          <w:szCs w:val="24"/>
        </w:rPr>
      </w:pPr>
      <w:r w:rsidRPr="00422C46">
        <w:rPr>
          <w:rFonts w:ascii="Verdana" w:eastAsia="Verdana" w:hAnsi="Verdana" w:cs="Verdana"/>
          <w:b/>
          <w:szCs w:val="24"/>
        </w:rPr>
        <w:t>DOCUMENTACIÓN QUE DEBE ACOMPAÑAR LA SOLICITUD</w:t>
      </w:r>
    </w:p>
    <w:tbl>
      <w:tblPr>
        <w:tblStyle w:val="a1"/>
        <w:tblW w:w="9622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9031"/>
      </w:tblGrid>
      <w:tr w:rsidR="008D55AB" w14:paraId="41331018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61EFD9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B18CB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Comprobante de pago del arancel correspondiente</w:t>
            </w:r>
          </w:p>
        </w:tc>
      </w:tr>
      <w:tr w:rsidR="008D55AB" w14:paraId="2B8CC19D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FD3538" w14:textId="77777777" w:rsidR="008D55AB" w:rsidRDefault="001B5AD3" w:rsidP="005316C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90A4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Carta de solicitud de autorización/reconocimiento de actividades, dirigida a Jefatura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Anamed</w:t>
            </w:r>
            <w:proofErr w:type="spellEnd"/>
          </w:p>
        </w:tc>
      </w:tr>
      <w:tr w:rsidR="008D55AB" w14:paraId="7FCB120B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EC7C4D" w14:textId="77777777" w:rsidR="008D55AB" w:rsidRDefault="001B5AD3" w:rsidP="005316C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96EC2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Documentación vigente de autorización sanitaria de la autoridad competente, en caso de laboratorio extranjero</w:t>
            </w:r>
          </w:p>
        </w:tc>
      </w:tr>
      <w:tr w:rsidR="008D55AB" w14:paraId="5F9C6037" w14:textId="77777777" w:rsidTr="000836BD">
        <w:trPr>
          <w:trHeight w:val="510"/>
        </w:trPr>
        <w:tc>
          <w:tcPr>
            <w:tcW w:w="5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801CB8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</w:t>
            </w:r>
          </w:p>
        </w:tc>
        <w:tc>
          <w:tcPr>
            <w:tcW w:w="90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A87E6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Plano de distribución que señale superficies, áreas y ubicación de equipos de laboratorio</w:t>
            </w:r>
          </w:p>
        </w:tc>
      </w:tr>
      <w:tr w:rsidR="008D55AB" w14:paraId="67DCEBE9" w14:textId="77777777" w:rsidTr="000836BD">
        <w:trPr>
          <w:trHeight w:val="510"/>
        </w:trPr>
        <w:tc>
          <w:tcPr>
            <w:tcW w:w="5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23F9C5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90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1C199" w14:textId="42DD82F0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Organigrama</w:t>
            </w:r>
            <w:r w:rsidR="00393AAE">
              <w:rPr>
                <w:rFonts w:ascii="Verdana" w:eastAsia="Verdana" w:hAnsi="Verdana" w:cs="Verdana"/>
                <w:sz w:val="20"/>
                <w:szCs w:val="20"/>
              </w:rPr>
              <w:t xml:space="preserve"> del centro</w:t>
            </w:r>
          </w:p>
        </w:tc>
      </w:tr>
      <w:tr w:rsidR="008D55AB" w14:paraId="0EC565FD" w14:textId="77777777" w:rsidTr="000836BD">
        <w:trPr>
          <w:trHeight w:val="510"/>
        </w:trPr>
        <w:tc>
          <w:tcPr>
            <w:tcW w:w="5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5347FA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</w:t>
            </w:r>
          </w:p>
        </w:tc>
        <w:tc>
          <w:tcPr>
            <w:tcW w:w="90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CFEBD" w14:textId="52A94A34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Curr</w:t>
            </w:r>
            <w:r w:rsidR="00E722F5">
              <w:rPr>
                <w:rFonts w:ascii="Verdana" w:eastAsia="Verdana" w:hAnsi="Verdana" w:cs="Verdana"/>
                <w:sz w:val="20"/>
                <w:szCs w:val="20"/>
              </w:rPr>
              <w:t>í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culum vitae de los responsables de la unidad analítica</w:t>
            </w:r>
          </w:p>
        </w:tc>
      </w:tr>
      <w:tr w:rsidR="008D55AB" w14:paraId="1A34263E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E65FC5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4DFA2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Listado maestro de procedimientos estándar e instructivos</w:t>
            </w:r>
          </w:p>
        </w:tc>
      </w:tr>
      <w:tr w:rsidR="008D55AB" w14:paraId="3C19DCF4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ABCA93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75022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Procedimientos operativos estándar e instructivos relacionados al área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  <w:tr w:rsidR="008D55AB" w14:paraId="07A0D9C9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3E43BF" w14:textId="77777777" w:rsidR="008D55AB" w:rsidRDefault="001B5AD3" w:rsidP="005316C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9DEB0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Programa de mantenimiento preventivo de los equipos de laboratorio y estatus de calificación/ calibración</w:t>
            </w:r>
          </w:p>
        </w:tc>
      </w:tr>
      <w:tr w:rsidR="008D55AB" w14:paraId="68510243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CFB150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213DD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Listado completo de los estudios ejecutados a la fecha</w:t>
            </w:r>
          </w:p>
        </w:tc>
      </w:tr>
      <w:tr w:rsidR="008D55AB" w14:paraId="134FEF02" w14:textId="77777777" w:rsidTr="000836BD">
        <w:trPr>
          <w:trHeight w:val="510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D0C3A6" w14:textId="77777777" w:rsidR="008D55AB" w:rsidRDefault="001B5AD3" w:rsidP="005316C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11</w:t>
            </w:r>
          </w:p>
        </w:tc>
        <w:tc>
          <w:tcPr>
            <w:tcW w:w="9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E5BB9" w14:textId="77777777" w:rsidR="008D55AB" w:rsidRDefault="001B5AD3" w:rsidP="005316C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Otros convenios:</w:t>
            </w:r>
          </w:p>
          <w:p w14:paraId="00418654" w14:textId="77777777" w:rsidR="008D55AB" w:rsidRDefault="001B5AD3" w:rsidP="005316CB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Certificado que acredita a las empresas que prestan servicios de mantenimiento de equipos relacionados</w:t>
            </w:r>
          </w:p>
          <w:p w14:paraId="6CCAE7E1" w14:textId="77777777" w:rsidR="008D55AB" w:rsidRDefault="001B5AD3" w:rsidP="005316CB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Proveedores de estándares de referencia y calibración de instrumentos</w:t>
            </w:r>
          </w:p>
          <w:p w14:paraId="3F2E98C1" w14:textId="77777777" w:rsidR="008D55AB" w:rsidRDefault="001B5AD3" w:rsidP="005316CB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empresa de retiro de desechos químicos</w:t>
            </w:r>
          </w:p>
          <w:p w14:paraId="79A6E945" w14:textId="77777777" w:rsidR="008D55AB" w:rsidRDefault="001B5AD3" w:rsidP="005316CB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empresa de control de plagas</w:t>
            </w:r>
          </w:p>
        </w:tc>
      </w:tr>
    </w:tbl>
    <w:p w14:paraId="717B70FD" w14:textId="77777777" w:rsidR="008D55AB" w:rsidRDefault="001B5AD3">
      <w:pPr>
        <w:spacing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En la siguiente tabla, indique el código, versión y fecha, ya sea de un procedimiento o instructivo, que aborde los siguientes puntos: </w:t>
      </w:r>
    </w:p>
    <w:p w14:paraId="27AA7DDE" w14:textId="77777777" w:rsidR="008D55AB" w:rsidRDefault="008D55AB">
      <w:pPr>
        <w:spacing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2"/>
        <w:tblW w:w="9649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3169"/>
      </w:tblGrid>
      <w:tr w:rsidR="008D55AB" w14:paraId="47FA9D81" w14:textId="77777777" w:rsidTr="0030651B">
        <w:trPr>
          <w:trHeight w:val="340"/>
        </w:trPr>
        <w:tc>
          <w:tcPr>
            <w:tcW w:w="64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B6D1D" w14:textId="77777777" w:rsidR="008D55AB" w:rsidRDefault="001B5AD3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31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5C59C" w14:textId="63735213" w:rsidR="008D55AB" w:rsidRDefault="001B5AD3" w:rsidP="00422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Código</w:t>
            </w:r>
            <w:r w:rsidR="00422C4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/ versión /</w:t>
            </w:r>
            <w:r w:rsidR="00422C4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fecha</w:t>
            </w:r>
          </w:p>
        </w:tc>
      </w:tr>
      <w:tr w:rsidR="008D55AB" w14:paraId="250230BD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941AA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Transporte y recepción de muestras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914DC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5588334B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47D07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Almacenamiento de las muestras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D627E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0A9912CE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4B4F0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Identificación de las muestras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E3C38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2F242DD6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30FE0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Recepción y control de los principios activos en estudio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4D034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15C8889A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F4782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 y mantención del sistema de agua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6F4C1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5EE6104C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D326B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 y mantención de pipetas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40EBB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4266A03F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C10D2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Limpieza y preparación del área de trabajo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E20A1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72889F42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E6FF8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Preparación de las soluciones y patrones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A6A31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1E4D6678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28F6C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Calibración y certificación de funcionamiento de equipos (por ej. HPLC)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52A87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BD7A831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0D2E0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Ejecución de perfiles de disolución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6A795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43E4472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C27F5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Ejecución de ensayo de solubilidad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5B8C5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2D8A7DCE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48C06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Desarrollo y Validación de Metodologías Analíticas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CAE61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6C73CF2E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91503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Criterios de aceptación/ rechazo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cromatogramas</w:t>
            </w:r>
            <w:proofErr w:type="spellEnd"/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7F160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0A1E2D9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019B6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Criterios de aceptación/ rechazo corridas analíticas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73AA6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7331E18A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87214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Establecimiento de los criterios para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reanálisis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muestras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D3B8A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2B12FC79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6651D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Análisis estadístico de los datos obtenidos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1FEA7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E8CCA63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C8374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Análisis de resultados fuera de lo esperado / fuera de especificaciones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BB648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510C544A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D16D3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Elaboración de Informes Finales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174D8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7BC03B72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A8235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Almacenamiento de la documentación completa de los estudios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21799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06B03533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56FCA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Eliminación de desechos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E571A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3C3F2A8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59435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Lavado del material de vidrio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39550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3349CFF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0F3A4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Transporte externo de muestras 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FC7E5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1C4B1D17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9F68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Desinfección y desecho de material biológico y no biológico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B182B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36D40C24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7AB63" w14:textId="77777777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Manejo quirúrgico, mantenimiento y eutanasia de animales de experimentación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6B900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55AB" w14:paraId="630273D2" w14:textId="77777777" w:rsidTr="0030651B">
        <w:trPr>
          <w:trHeight w:val="340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2A46E" w14:textId="41CCF562" w:rsidR="008D55AB" w:rsidRDefault="001B5AD3" w:rsidP="005316CB">
            <w:pPr>
              <w:keepLines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Procedimientos y/o Instructivos para Área de cultivo </w:t>
            </w:r>
            <w:r w:rsidR="0030651B">
              <w:rPr>
                <w:rFonts w:ascii="Verdana" w:eastAsia="Verdana" w:hAnsi="Verdana" w:cs="Verdana"/>
                <w:sz w:val="20"/>
                <w:szCs w:val="20"/>
              </w:rPr>
              <w:t>celular,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si </w:t>
            </w:r>
            <w:r w:rsidR="0030651B">
              <w:rPr>
                <w:rFonts w:ascii="Verdana" w:eastAsia="Verdana" w:hAnsi="Verdana" w:cs="Verdana"/>
                <w:sz w:val="20"/>
                <w:szCs w:val="20"/>
              </w:rPr>
              <w:t>aplica, especificando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  <w:p w14:paraId="34CB0A9F" w14:textId="77777777" w:rsidR="008D55AB" w:rsidRDefault="001B5AD3" w:rsidP="005316CB">
            <w:pPr>
              <w:keepLines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Los procedimientos de limpieza tanto de la cámara misma como del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incubador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CO2</w:t>
            </w:r>
          </w:p>
          <w:p w14:paraId="6C633693" w14:textId="77777777" w:rsidR="008D55AB" w:rsidRDefault="001B5AD3" w:rsidP="005316CB">
            <w:pPr>
              <w:keepLines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desinfectante y su concentración</w:t>
            </w:r>
          </w:p>
          <w:p w14:paraId="353183D0" w14:textId="1442EBB6" w:rsidR="008D55AB" w:rsidRDefault="001B5AD3" w:rsidP="005316CB">
            <w:pPr>
              <w:keepLines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Frecuencia de limpieza (mensual, bimensual, etc</w:t>
            </w:r>
            <w:r w:rsidR="00B430B7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479A974E" w14:textId="77777777" w:rsidR="008D55AB" w:rsidRDefault="001B5AD3" w:rsidP="005316CB">
            <w:pPr>
              <w:keepLines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Identificación de líneas celulares.</w:t>
            </w:r>
          </w:p>
          <w:p w14:paraId="10AB75E3" w14:textId="77777777" w:rsidR="008D55AB" w:rsidRDefault="001B5AD3" w:rsidP="005316CB">
            <w:pPr>
              <w:keepLines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Procedimiento de descarte de desechos, etc.</w:t>
            </w:r>
          </w:p>
        </w:tc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6442F" w14:textId="77777777" w:rsidR="008D55AB" w:rsidRDefault="008D55AB" w:rsidP="00531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0223AB1" w14:textId="77777777" w:rsidR="008D55AB" w:rsidRDefault="008D55AB">
      <w:pPr>
        <w:spacing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91C06D5" w14:textId="6212320A" w:rsidR="000836BD" w:rsidRDefault="000836BD" w:rsidP="000836B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633ED23F" w14:textId="77777777" w:rsidR="000836BD" w:rsidRDefault="000836BD" w:rsidP="000836BD">
      <w:pPr>
        <w:spacing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tbl>
      <w:tblPr>
        <w:tblW w:w="9671" w:type="dxa"/>
        <w:tblInd w:w="-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84"/>
        <w:gridCol w:w="7401"/>
      </w:tblGrid>
      <w:tr w:rsidR="000836BD" w14:paraId="7FD3AAE7" w14:textId="77777777" w:rsidTr="0030651B">
        <w:trPr>
          <w:trHeight w:val="1417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4B5EA" w14:textId="77777777" w:rsidR="000836BD" w:rsidRDefault="000836BD" w:rsidP="00286353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Comentarios al evaluador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93DBF3" w14:textId="77777777" w:rsidR="000836BD" w:rsidRDefault="000836BD" w:rsidP="00286353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</w:tc>
        <w:tc>
          <w:tcPr>
            <w:tcW w:w="7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9E28D" w14:textId="77777777" w:rsidR="000836BD" w:rsidRDefault="000836BD" w:rsidP="00286353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9251CEE" w14:textId="77777777" w:rsidR="000836BD" w:rsidRDefault="000836BD" w:rsidP="00286353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65054F4" w14:textId="77777777" w:rsidR="000836BD" w:rsidRDefault="000836BD" w:rsidP="000836BD">
      <w:pPr>
        <w:spacing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02D80A5B" w14:textId="5C345DBF" w:rsidR="000836BD" w:rsidRPr="007A3E28" w:rsidRDefault="00F26863" w:rsidP="000836BD">
      <w:pPr>
        <w:spacing w:line="240" w:lineRule="auto"/>
        <w:jc w:val="both"/>
        <w:rPr>
          <w:rFonts w:ascii="Verdana" w:eastAsia="Verdana" w:hAnsi="Verdana" w:cs="Verdana"/>
        </w:rPr>
      </w:pPr>
      <w:hyperlink r:id="rId8" w:history="1">
        <w:r w:rsidR="000836BD" w:rsidRPr="00F26863">
          <w:rPr>
            <w:rStyle w:val="Hipervnculo"/>
            <w:rFonts w:ascii="Verdana" w:eastAsia="Verdana" w:hAnsi="Verdana" w:cs="Verdana"/>
            <w:b/>
            <w:i/>
          </w:rPr>
          <w:t>Pinche aquí (</w:t>
        </w:r>
        <w:proofErr w:type="spellStart"/>
        <w:r w:rsidR="000836BD" w:rsidRPr="00F26863">
          <w:rPr>
            <w:rStyle w:val="Hipervnculo"/>
            <w:rFonts w:ascii="Verdana" w:eastAsia="Verdana" w:hAnsi="Verdana" w:cs="Verdana"/>
            <w:b/>
            <w:i/>
          </w:rPr>
          <w:t>ctrl</w:t>
        </w:r>
        <w:proofErr w:type="spellEnd"/>
        <w:r w:rsidR="000836BD" w:rsidRPr="00F26863">
          <w:rPr>
            <w:rStyle w:val="Hipervnculo"/>
            <w:rFonts w:ascii="Verdana" w:eastAsia="Verdana" w:hAnsi="Verdana" w:cs="Verdana"/>
            <w:b/>
            <w:i/>
          </w:rPr>
          <w:t xml:space="preserve"> </w:t>
        </w:r>
        <w:r w:rsidR="000836BD" w:rsidRPr="00F26863">
          <w:rPr>
            <w:rStyle w:val="Hipervnculo"/>
            <w:rFonts w:ascii="Verdana" w:eastAsia="Verdana" w:hAnsi="Verdana" w:cs="Verdana"/>
            <w:b/>
            <w:i/>
          </w:rPr>
          <w:t>+</w:t>
        </w:r>
        <w:r w:rsidR="000836BD" w:rsidRPr="00F26863">
          <w:rPr>
            <w:rStyle w:val="Hipervnculo"/>
            <w:rFonts w:ascii="Verdana" w:eastAsia="Verdana" w:hAnsi="Verdana" w:cs="Verdana"/>
            <w:b/>
            <w:i/>
          </w:rPr>
          <w:t xml:space="preserve"> clic) para ver herramienta de evaluación “Acta de visita IBIOF-02”</w:t>
        </w:r>
      </w:hyperlink>
    </w:p>
    <w:p w14:paraId="35120652" w14:textId="77777777" w:rsidR="000836BD" w:rsidRPr="007A3E28" w:rsidRDefault="000836BD" w:rsidP="000836BD">
      <w:pPr>
        <w:spacing w:line="240" w:lineRule="auto"/>
        <w:jc w:val="both"/>
        <w:rPr>
          <w:rFonts w:ascii="Verdana" w:eastAsia="Verdana" w:hAnsi="Verdana" w:cs="Verdana"/>
        </w:rPr>
      </w:pPr>
      <w:bookmarkStart w:id="1" w:name="_37ukvrlm3h7d" w:colFirst="0" w:colLast="0"/>
      <w:bookmarkEnd w:id="1"/>
    </w:p>
    <w:p w14:paraId="0F8959A7" w14:textId="77777777" w:rsidR="000836BD" w:rsidRPr="007A3E28" w:rsidRDefault="000836BD" w:rsidP="000836BD">
      <w:pPr>
        <w:spacing w:line="240" w:lineRule="auto"/>
        <w:jc w:val="both"/>
        <w:rPr>
          <w:rFonts w:ascii="Verdana" w:eastAsia="Verdana" w:hAnsi="Verdana" w:cs="Verdana"/>
        </w:rPr>
      </w:pPr>
      <w:bookmarkStart w:id="2" w:name="_8w9eph4hkvc6" w:colFirst="0" w:colLast="0"/>
      <w:bookmarkEnd w:id="2"/>
    </w:p>
    <w:bookmarkStart w:id="3" w:name="_30j0zll" w:colFirst="0" w:colLast="0"/>
    <w:bookmarkEnd w:id="3"/>
    <w:p w14:paraId="23410854" w14:textId="64DDE82D" w:rsidR="000836BD" w:rsidRPr="007A3E28" w:rsidRDefault="00F26863" w:rsidP="000836BD">
      <w:pPr>
        <w:spacing w:line="240" w:lineRule="auto"/>
        <w:jc w:val="both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i/>
        </w:rPr>
        <w:fldChar w:fldCharType="begin"/>
      </w:r>
      <w:r>
        <w:rPr>
          <w:rFonts w:ascii="Verdana" w:eastAsia="Verdana" w:hAnsi="Verdana" w:cs="Verdana"/>
          <w:b/>
          <w:i/>
        </w:rPr>
        <w:instrText xml:space="preserve"> HYPERLINK "https://ispch.cl/wp-content/uploads/prestaciones/13250/Gu%C3%ADa%20para%20el%20usuario%20Centros%20in%20vitro%20v1.0.pdf" </w:instrText>
      </w:r>
      <w:r>
        <w:rPr>
          <w:rFonts w:ascii="Verdana" w:eastAsia="Verdana" w:hAnsi="Verdana" w:cs="Verdana"/>
          <w:b/>
          <w:i/>
        </w:rPr>
      </w:r>
      <w:r>
        <w:rPr>
          <w:rFonts w:ascii="Verdana" w:eastAsia="Verdana" w:hAnsi="Verdana" w:cs="Verdana"/>
          <w:b/>
          <w:i/>
        </w:rPr>
        <w:fldChar w:fldCharType="separate"/>
      </w:r>
      <w:r w:rsidR="000836BD" w:rsidRPr="00F26863">
        <w:rPr>
          <w:rStyle w:val="Hipervnculo"/>
          <w:rFonts w:ascii="Verdana" w:eastAsia="Verdana" w:hAnsi="Verdana" w:cs="Verdana"/>
          <w:b/>
          <w:i/>
        </w:rPr>
        <w:t>Pinche aquí (</w:t>
      </w:r>
      <w:proofErr w:type="spellStart"/>
      <w:r w:rsidR="000836BD" w:rsidRPr="00F26863">
        <w:rPr>
          <w:rStyle w:val="Hipervnculo"/>
          <w:rFonts w:ascii="Verdana" w:eastAsia="Verdana" w:hAnsi="Verdana" w:cs="Verdana"/>
          <w:b/>
          <w:i/>
        </w:rPr>
        <w:t>ctrl</w:t>
      </w:r>
      <w:proofErr w:type="spellEnd"/>
      <w:r w:rsidR="000836BD" w:rsidRPr="00F26863">
        <w:rPr>
          <w:rStyle w:val="Hipervnculo"/>
          <w:rFonts w:ascii="Verdana" w:eastAsia="Verdana" w:hAnsi="Verdana" w:cs="Verdana"/>
          <w:b/>
          <w:i/>
        </w:rPr>
        <w:t xml:space="preserve"> + clic) para ver Guía al usuario.</w:t>
      </w:r>
      <w:r>
        <w:rPr>
          <w:rFonts w:ascii="Verdana" w:eastAsia="Verdana" w:hAnsi="Verdana" w:cs="Verdana"/>
          <w:b/>
          <w:i/>
        </w:rPr>
        <w:fldChar w:fldCharType="end"/>
      </w:r>
      <w:bookmarkStart w:id="4" w:name="_GoBack"/>
      <w:bookmarkEnd w:id="4"/>
    </w:p>
    <w:bookmarkStart w:id="5" w:name="_aopt6lsu4opz" w:colFirst="0" w:colLast="0"/>
    <w:bookmarkEnd w:id="5"/>
    <w:p w14:paraId="10E93BE3" w14:textId="77777777" w:rsidR="000836BD" w:rsidRDefault="000836BD" w:rsidP="000836BD">
      <w:pPr>
        <w:spacing w:line="240" w:lineRule="auto"/>
        <w:jc w:val="both"/>
        <w:rPr>
          <w:rFonts w:ascii="Verdana" w:eastAsia="Verdana" w:hAnsi="Verdana" w:cs="Verdana"/>
          <w:b/>
          <w:i/>
          <w:sz w:val="32"/>
          <w:szCs w:val="32"/>
        </w:rPr>
      </w:pPr>
      <w:r>
        <w:fldChar w:fldCharType="begin"/>
      </w:r>
      <w:r>
        <w:instrText xml:space="preserve"> HYPERLINK "http://www.ispch.cl/sites/default/files/GU%C3%8DA%20PARA%20EL%20USUARIO%20F-BIOF%2003.pdf" </w:instrText>
      </w:r>
      <w:r>
        <w:fldChar w:fldCharType="separate"/>
      </w:r>
    </w:p>
    <w:p w14:paraId="5EAB1DDF" w14:textId="77777777" w:rsidR="000836BD" w:rsidRDefault="000836BD" w:rsidP="000836BD">
      <w:p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fldChar w:fldCharType="end"/>
      </w:r>
    </w:p>
    <w:p w14:paraId="3A422168" w14:textId="77777777" w:rsidR="00B430B7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BA66828" w14:textId="77777777" w:rsidR="00B430B7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A5ECDE" w14:textId="160868BA" w:rsidR="000836BD" w:rsidRPr="00CF57A2" w:rsidRDefault="000836BD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IMPORTANTE:</w:t>
      </w:r>
    </w:p>
    <w:p w14:paraId="297D0054" w14:textId="77777777" w:rsidR="000836BD" w:rsidRPr="00CF57A2" w:rsidRDefault="000836BD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1.- Declaro bajo juramento que los datos suministrados en el presente formulario, así como los antecedentes acompañados, son verdaderos e íntegros.</w:t>
      </w:r>
    </w:p>
    <w:p w14:paraId="3B825DC6" w14:textId="77777777" w:rsidR="000836BD" w:rsidRPr="00CF57A2" w:rsidRDefault="000836BD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lastRenderedPageBreak/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135444CE" w14:textId="77777777" w:rsidR="000836BD" w:rsidRPr="00CF57A2" w:rsidRDefault="000836BD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2E05E71" w14:textId="19F6B667" w:rsidR="000836BD" w:rsidRDefault="000836BD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8C0482A" w14:textId="739D3651" w:rsidR="00B430B7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139B111" w14:textId="4D4ACBE4" w:rsidR="00B430B7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97CC743" w14:textId="52F54296" w:rsidR="00B430B7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60847E4" w14:textId="26BAAFAD" w:rsidR="00B430B7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2F23C03" w14:textId="77777777" w:rsidR="00B430B7" w:rsidRPr="00CF57A2" w:rsidRDefault="00B430B7" w:rsidP="000836BD">
      <w:pPr>
        <w:spacing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493D318" w14:textId="77777777" w:rsidR="000836BD" w:rsidRPr="00CF57A2" w:rsidRDefault="000836BD" w:rsidP="000836BD">
      <w:pPr>
        <w:pBdr>
          <w:bottom w:val="single" w:sz="12" w:space="1" w:color="000000"/>
        </w:pBdr>
        <w:spacing w:line="240" w:lineRule="auto"/>
        <w:ind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0616027C" w14:textId="77777777" w:rsidR="000836BD" w:rsidRPr="005D03F6" w:rsidRDefault="000836BD" w:rsidP="000836BD">
      <w:pPr>
        <w:spacing w:line="240" w:lineRule="auto"/>
        <w:ind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 xml:space="preserve">Nombre y </w:t>
      </w:r>
      <w:r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1569FC75" w14:textId="77777777" w:rsidR="000836BD" w:rsidRPr="00CF57A2" w:rsidRDefault="000836BD" w:rsidP="000836BD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E06CAD4" w14:textId="01F539D4" w:rsidR="000836BD" w:rsidRDefault="000836BD" w:rsidP="000836BD">
      <w:pPr>
        <w:spacing w:line="240" w:lineRule="auto"/>
        <w:ind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____/____/_____.</w:t>
      </w:r>
    </w:p>
    <w:p w14:paraId="37B81B5C" w14:textId="2CFE6BBF" w:rsidR="00B430B7" w:rsidRDefault="00B430B7" w:rsidP="000836BD">
      <w:pPr>
        <w:spacing w:line="240" w:lineRule="auto"/>
        <w:ind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06DD0EA5" w14:textId="77777777" w:rsidR="00EA070D" w:rsidRPr="00302673" w:rsidRDefault="00EA070D" w:rsidP="00EA070D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804"/>
      </w:tblGrid>
      <w:tr w:rsidR="00EA070D" w:rsidRPr="00302673" w14:paraId="5B9F48E8" w14:textId="77777777" w:rsidTr="00EA070D">
        <w:tc>
          <w:tcPr>
            <w:tcW w:w="2830" w:type="dxa"/>
            <w:shd w:val="clear" w:color="auto" w:fill="D9D9D9"/>
            <w:vAlign w:val="center"/>
          </w:tcPr>
          <w:p w14:paraId="69877195" w14:textId="77777777" w:rsidR="00EA070D" w:rsidRPr="00302673" w:rsidRDefault="00EA070D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0C1D5053" w14:textId="03ACFEF4" w:rsidR="00EA070D" w:rsidRPr="00302673" w:rsidRDefault="00EA070D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V1</w:t>
            </w: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.0</w:t>
            </w:r>
          </w:p>
        </w:tc>
      </w:tr>
      <w:tr w:rsidR="00EA070D" w:rsidRPr="00302673" w14:paraId="42FAFF55" w14:textId="77777777" w:rsidTr="00EA070D">
        <w:tc>
          <w:tcPr>
            <w:tcW w:w="2830" w:type="dxa"/>
            <w:shd w:val="clear" w:color="auto" w:fill="D9D9D9"/>
            <w:vAlign w:val="center"/>
          </w:tcPr>
          <w:p w14:paraId="08BCD46F" w14:textId="77777777" w:rsidR="00EA070D" w:rsidRPr="00302673" w:rsidRDefault="00EA070D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4F2E6C3B" w14:textId="7453E663" w:rsidR="00EA070D" w:rsidRPr="00302673" w:rsidRDefault="00314A07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EA070D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EA070D" w:rsidRPr="00302673" w14:paraId="21FC0ED6" w14:textId="77777777" w:rsidTr="00EA070D">
        <w:tc>
          <w:tcPr>
            <w:tcW w:w="2830" w:type="dxa"/>
            <w:shd w:val="clear" w:color="auto" w:fill="D9D9D9"/>
            <w:vAlign w:val="center"/>
          </w:tcPr>
          <w:p w14:paraId="322228EF" w14:textId="77777777" w:rsidR="00EA070D" w:rsidRPr="00302673" w:rsidRDefault="00EA070D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6389367C" w14:textId="77777777" w:rsidR="00EA070D" w:rsidRPr="00302673" w:rsidRDefault="00EA070D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EA070D" w:rsidRPr="00302673" w14:paraId="0303F94F" w14:textId="77777777" w:rsidTr="00EA070D">
        <w:trPr>
          <w:trHeight w:val="449"/>
        </w:trPr>
        <w:tc>
          <w:tcPr>
            <w:tcW w:w="2830" w:type="dxa"/>
            <w:vAlign w:val="center"/>
          </w:tcPr>
          <w:p w14:paraId="5DD1EEC6" w14:textId="77777777" w:rsidR="00EA070D" w:rsidRPr="00302673" w:rsidRDefault="00EA070D" w:rsidP="00E878C5">
            <w:pPr>
              <w:tabs>
                <w:tab w:val="left" w:pos="296"/>
              </w:tabs>
              <w:spacing w:before="60" w:after="60"/>
              <w:ind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804" w:type="dxa"/>
            <w:vAlign w:val="center"/>
          </w:tcPr>
          <w:p w14:paraId="59C20343" w14:textId="77777777" w:rsidR="00EA070D" w:rsidRPr="00302673" w:rsidRDefault="00EA070D" w:rsidP="00E878C5">
            <w:pPr>
              <w:spacing w:before="40" w:after="40"/>
              <w:ind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37784844" w14:textId="77777777" w:rsidR="00B430B7" w:rsidRPr="00CF57A2" w:rsidRDefault="00B430B7" w:rsidP="00753B82">
      <w:pPr>
        <w:spacing w:line="240" w:lineRule="auto"/>
        <w:ind w:hanging="2"/>
        <w:jc w:val="right"/>
        <w:rPr>
          <w:rFonts w:ascii="Verdana" w:eastAsia="Verdana" w:hAnsi="Verdana" w:cs="Verdana"/>
          <w:sz w:val="20"/>
          <w:szCs w:val="20"/>
        </w:rPr>
      </w:pPr>
    </w:p>
    <w:sectPr w:rsidR="00B430B7" w:rsidRPr="00CF57A2" w:rsidSect="00B430B7">
      <w:headerReference w:type="default" r:id="rId9"/>
      <w:pgSz w:w="12240" w:h="15840"/>
      <w:pgMar w:top="1984" w:right="1183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F432" w14:textId="77777777" w:rsidR="00826A20" w:rsidRDefault="00826A20">
      <w:pPr>
        <w:spacing w:line="240" w:lineRule="auto"/>
      </w:pPr>
      <w:r>
        <w:separator/>
      </w:r>
    </w:p>
  </w:endnote>
  <w:endnote w:type="continuationSeparator" w:id="0">
    <w:p w14:paraId="34CB8629" w14:textId="77777777" w:rsidR="00826A20" w:rsidRDefault="00826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F8E47" w14:textId="77777777" w:rsidR="00826A20" w:rsidRDefault="00826A20">
      <w:pPr>
        <w:spacing w:line="240" w:lineRule="auto"/>
      </w:pPr>
      <w:r>
        <w:separator/>
      </w:r>
    </w:p>
  </w:footnote>
  <w:footnote w:type="continuationSeparator" w:id="0">
    <w:p w14:paraId="614ABA09" w14:textId="77777777" w:rsidR="00826A20" w:rsidRDefault="00826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0E0B1" w14:textId="77777777" w:rsidR="008D55AB" w:rsidRDefault="001B5AD3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                     </w:t>
    </w:r>
  </w:p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914"/>
      <w:gridCol w:w="1560"/>
      <w:gridCol w:w="1275"/>
    </w:tblGrid>
    <w:tr w:rsidR="000435C4" w:rsidRPr="00CF57A2" w14:paraId="36EABFD7" w14:textId="77777777" w:rsidTr="0030651B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2D6448CF" w14:textId="77777777" w:rsidR="000435C4" w:rsidRPr="00CF57A2" w:rsidRDefault="000435C4" w:rsidP="000435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hidden="0" allowOverlap="1" wp14:anchorId="5A154D06" wp14:editId="7E38C082">
                <wp:simplePos x="0" y="0"/>
                <wp:positionH relativeFrom="column">
                  <wp:posOffset>-35560</wp:posOffset>
                </wp:positionH>
                <wp:positionV relativeFrom="paragraph">
                  <wp:posOffset>-15240</wp:posOffset>
                </wp:positionV>
                <wp:extent cx="1209675" cy="1038225"/>
                <wp:effectExtent l="0" t="0" r="9525" b="9525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14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B4A0097" w14:textId="77777777" w:rsidR="000435C4" w:rsidRDefault="000435C4" w:rsidP="000435C4">
          <w:pPr>
            <w:spacing w:line="240" w:lineRule="auto"/>
            <w:ind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6105A76D" w14:textId="77777777" w:rsidR="000435C4" w:rsidRPr="00CF57A2" w:rsidRDefault="000435C4" w:rsidP="000435C4">
          <w:pPr>
            <w:spacing w:line="240" w:lineRule="auto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30F4E321" w14:textId="77777777" w:rsidR="000435C4" w:rsidRPr="00CF57A2" w:rsidRDefault="000435C4" w:rsidP="000435C4">
          <w:pPr>
            <w:widowControl w:val="0"/>
            <w:spacing w:line="240" w:lineRule="auto"/>
            <w:ind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3DBA3D5C" w14:textId="77777777" w:rsidR="000435C4" w:rsidRPr="00CF57A2" w:rsidRDefault="000435C4" w:rsidP="000435C4">
          <w:pPr>
            <w:widowControl w:val="0"/>
            <w:spacing w:line="240" w:lineRule="auto"/>
            <w:ind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2CD0BA21" w14:textId="77777777" w:rsidR="000435C4" w:rsidRPr="00CF57A2" w:rsidRDefault="000435C4" w:rsidP="000435C4">
          <w:pPr>
            <w:widowControl w:val="0"/>
            <w:spacing w:line="240" w:lineRule="auto"/>
            <w:ind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E81574F" w14:textId="77777777" w:rsidR="000435C4" w:rsidRPr="00CF57A2" w:rsidRDefault="000435C4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2FF4AF1" w14:textId="4462D1AE" w:rsidR="000435C4" w:rsidRPr="00CF57A2" w:rsidRDefault="00C91611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</w:t>
          </w:r>
          <w:r w:rsidR="000435C4"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0435C4" w:rsidRPr="00CF57A2" w14:paraId="622D877C" w14:textId="77777777" w:rsidTr="0030651B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6CE6F19" w14:textId="77777777" w:rsidR="000435C4" w:rsidRPr="00CF57A2" w:rsidRDefault="000435C4" w:rsidP="000435C4">
          <w:pPr>
            <w:spacing w:line="240" w:lineRule="auto"/>
            <w:ind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914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88903AD" w14:textId="77777777" w:rsidR="000435C4" w:rsidRPr="00CF57A2" w:rsidRDefault="000435C4" w:rsidP="000435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B5EC569" w14:textId="77777777" w:rsidR="000435C4" w:rsidRPr="00CF57A2" w:rsidRDefault="000435C4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DC82482" w14:textId="645EA0C6" w:rsidR="000435C4" w:rsidRPr="00CF57A2" w:rsidRDefault="00EA070D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28-04-2009</w:t>
          </w:r>
        </w:p>
      </w:tc>
    </w:tr>
    <w:tr w:rsidR="000435C4" w:rsidRPr="00CF57A2" w14:paraId="274AD1C2" w14:textId="77777777" w:rsidTr="0030651B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7B38E58" w14:textId="77777777" w:rsidR="000435C4" w:rsidRPr="00CF57A2" w:rsidRDefault="000435C4" w:rsidP="000435C4">
          <w:pPr>
            <w:spacing w:line="240" w:lineRule="auto"/>
            <w:ind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914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E6887D6" w14:textId="77777777" w:rsidR="000435C4" w:rsidRPr="00CF57A2" w:rsidRDefault="000435C4" w:rsidP="000435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B2FC341" w14:textId="77777777" w:rsidR="000435C4" w:rsidRPr="00CF57A2" w:rsidRDefault="000435C4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2627C63" w14:textId="624C475B" w:rsidR="000435C4" w:rsidRPr="00CF57A2" w:rsidRDefault="00314A07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EA070D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0435C4" w:rsidRPr="00CF57A2" w14:paraId="4D128215" w14:textId="77777777" w:rsidTr="0030651B">
      <w:trPr>
        <w:trHeight w:val="375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C5DD99D" w14:textId="77777777" w:rsidR="000435C4" w:rsidRPr="00CF57A2" w:rsidRDefault="000435C4" w:rsidP="000435C4">
          <w:pPr>
            <w:spacing w:line="240" w:lineRule="auto"/>
            <w:ind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914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7724995" w14:textId="77777777" w:rsidR="000435C4" w:rsidRPr="00CF57A2" w:rsidRDefault="000435C4" w:rsidP="000435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67DA22F" w14:textId="77777777" w:rsidR="000435C4" w:rsidRPr="00CF57A2" w:rsidRDefault="000435C4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CC3C2BD" w14:textId="4C7C5B6B" w:rsidR="000435C4" w:rsidRPr="00CF57A2" w:rsidRDefault="000435C4" w:rsidP="000435C4">
          <w:pPr>
            <w:spacing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F26863" w:rsidRPr="00F26863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5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 w:rsidR="00B430B7"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3BD32B3B" w14:textId="77777777" w:rsidR="000A795B" w:rsidRPr="000A795B" w:rsidRDefault="000A795B" w:rsidP="000435C4">
    <w:pPr>
      <w:rPr>
        <w:rFonts w:ascii="Calibri" w:eastAsia="Calibri" w:hAnsi="Calibri" w:cs="Calibri"/>
        <w:color w:val="5959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515"/>
    <w:multiLevelType w:val="multilevel"/>
    <w:tmpl w:val="2F08A9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DE6422"/>
    <w:multiLevelType w:val="multilevel"/>
    <w:tmpl w:val="644050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BF086D"/>
    <w:multiLevelType w:val="multilevel"/>
    <w:tmpl w:val="BBFC2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AB"/>
    <w:rsid w:val="000435C4"/>
    <w:rsid w:val="00071E67"/>
    <w:rsid w:val="000836BD"/>
    <w:rsid w:val="000A795B"/>
    <w:rsid w:val="000A7B3A"/>
    <w:rsid w:val="001B5AD3"/>
    <w:rsid w:val="00241AA9"/>
    <w:rsid w:val="002F7EF0"/>
    <w:rsid w:val="0030651B"/>
    <w:rsid w:val="00314A07"/>
    <w:rsid w:val="00393AAE"/>
    <w:rsid w:val="00422C46"/>
    <w:rsid w:val="004B5F36"/>
    <w:rsid w:val="004D1703"/>
    <w:rsid w:val="005316CB"/>
    <w:rsid w:val="00753B82"/>
    <w:rsid w:val="00826A20"/>
    <w:rsid w:val="008D55AB"/>
    <w:rsid w:val="008F46E7"/>
    <w:rsid w:val="009B210A"/>
    <w:rsid w:val="00B430B7"/>
    <w:rsid w:val="00BB46B2"/>
    <w:rsid w:val="00BE6703"/>
    <w:rsid w:val="00C55386"/>
    <w:rsid w:val="00C60642"/>
    <w:rsid w:val="00C659BA"/>
    <w:rsid w:val="00C91611"/>
    <w:rsid w:val="00CA2AA6"/>
    <w:rsid w:val="00D227E4"/>
    <w:rsid w:val="00D9576E"/>
    <w:rsid w:val="00E722F5"/>
    <w:rsid w:val="00EA070D"/>
    <w:rsid w:val="00EF7CA8"/>
    <w:rsid w:val="00F01EB7"/>
    <w:rsid w:val="00F2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EC197C"/>
  <w15:docId w15:val="{75037490-AA90-43F2-88BC-F76D7115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A795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95B"/>
  </w:style>
  <w:style w:type="paragraph" w:styleId="Piedepgina">
    <w:name w:val="footer"/>
    <w:basedOn w:val="Normal"/>
    <w:link w:val="PiedepginaCar"/>
    <w:uiPriority w:val="99"/>
    <w:unhideWhenUsed/>
    <w:rsid w:val="000A795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95B"/>
  </w:style>
  <w:style w:type="character" w:styleId="Hipervnculo">
    <w:name w:val="Hyperlink"/>
    <w:basedOn w:val="Fuentedeprrafopredeter"/>
    <w:uiPriority w:val="99"/>
    <w:unhideWhenUsed/>
    <w:rsid w:val="00B430B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0B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0B7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1A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A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A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A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A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A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ch.cl/wp-content/uploads/2023/06/RG-02-IT-430.00-004-I-BIOF-02-ACTA-VISITA-in-vitro-v-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19A0-4355-4F67-A514-EDB3656F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Aceituno</dc:creator>
  <cp:lastModifiedBy>Yuri Escobar Aguilera</cp:lastModifiedBy>
  <cp:revision>14</cp:revision>
  <dcterms:created xsi:type="dcterms:W3CDTF">2024-03-11T18:58:00Z</dcterms:created>
  <dcterms:modified xsi:type="dcterms:W3CDTF">2024-08-05T14:03:00Z</dcterms:modified>
</cp:coreProperties>
</file>